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Ученые рассмотрели в РГГУ интегративные подходы к изучению мышления и языка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i w:val="1"/>
          <w:rtl w:val="0"/>
        </w:rPr>
        <w:t xml:space="preserve">5 апреля в РГГУ стартовала международная конференция «Интегративные и кросс-культурные подходы к изучению мышления и языка», которая проходит в соответствии с договором о сотрудничестве между Российским государственным гуманитарным университетом и Санкт-Петербургским государственным университетом.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Формат конференции предполагает пленарные и секционные заседания. Участниками дискуссии стали ведущие отечественные и зарубежные исследователи.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Целью мероприятия является обсуждение новых направлений интегративных процессов в рамках когнитивной науки, возможности формирования новых кластеров наук в пределах гуманитарной науки в целом для дальнейшего исследования мышления и языка.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Ректор РГГУ Александр Безбородов приветствовал всех участников дискуссии, отметив значимости обсуждаемой темы для научного сообщества России.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«Стоит отметить, что доклады, которые будут представлены на конференции, посвящены интересным и актуальным темам. Кроме того, они олицетворяют развитие самого гуманитарного знания в России и за ее пределами. Ученые рассматривают в своих работах междисциплинарность таких явлений человеческой жизни, как культура, язык и мышление», - сказал он.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Кроме того, ректор подчеркнул роль конференции для учебного процесса РГГУ, поскольку материалы подобных значимых конференций в дальнейшем входят в образовательные курсы для студентов.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На конференции Александр Борисович также зачитал приветственный адрес от помощника президента Российской Федерации Андрея Фурсенко участникам конференции.</w:t>
      </w:r>
    </w:p>
    <w:p w:rsidR="00000000" w:rsidDel="00000000" w:rsidP="00000000" w:rsidRDefault="00000000" w:rsidRPr="00000000" w14:paraId="00000009">
      <w:pPr>
        <w:ind w:right="-182.5984251968498"/>
        <w:rPr/>
      </w:pPr>
      <w:r w:rsidDel="00000000" w:rsidR="00000000" w:rsidRPr="00000000">
        <w:rPr>
          <w:rtl w:val="0"/>
        </w:rPr>
        <w:t xml:space="preserve">С приветственной речью также выступили научный руководитель Института всеобщей истории РАН Александр Чубарьян, советник при ректоре, руководитель Научно-образовательного центра когнитивных программ и технологий РГГУ Вера Заботкина, ректор Санкт-Петербургского государственного университета Николай Кропачев, первый проректор-проректор по научной работе РГГУ Ольга Павленко, директор Института языкознания РАН Андрей Кибрик, а также ректор МГЛУ Ирина Краева.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В первый день конференции, 5 апреля, доклады ученых были посвящены формированию интегрированного знания о кросс-культурных контактах двух или нескольких культур с позиции когнитивной психологии, когнитивной лингвистике, философии, истории, антропологии, а также искусственному интеллекту и нейронауке.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На пленарном заседании конференции с докладом «Мозг и Культура» выступила директор Института когнитивных исследований СПбГУ Татьяна Черниговская, которая рассказала о том, что изучает нейронаука.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Так, в своем выступлении она отметила, что нейронаука и когнитивные науки в целом не сделают парадигмального скачка, если не посмотрят в сторону высших проявлений человеческого гения.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«Это трудная дорога: смотреть надо не только результаты МРТ и регистрацию спайков, но и письма и дневники творцов, записи их разговоров друг с другом, изучать черновики и эскизы, потому что они позволяют подсмотреть, как шла мысль», - пояснила Татьяна Владимировна.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Директор Института когнитивных исследований СПбГУ также рассказала про схемы и функции мозга как системы.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Второй день конференции, 6 апреля, посвящен исследованиям в области аргументирования, зрительного восприятия и социальной когниции, когнитивным характеристикам вербальных репрезентаций норм и традиций в различных социумах, а также кросс-культурным особенностям взаимодействия науки и искусства.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Всего в научной дискуссии принимают участие около 100 человек, среди которых – ученые из Москвы, Санкт-Петербурга, Калининграда, Перми, Екатеринбурга, Воронежа, Нижнего Новгорода, Новосибирска и других городов России. Свое участие в конференции подтвердили также ученые из Азербайджана, Казахстана, Германии и Китая.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Материалы конференции, отобранные членами программного и организационного комитетов, будут опубликованы в сборнике статей, выпускаемым издательством РГГУ.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Организаторами мероприятия стали Институт когнитивных исследований СПбГУ и Центр когнитивных программ и технологий РГГУ.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"/>
      </w:rPr>
    </w:rPrDefault>
    <w:pPrDefault>
      <w:pPr>
        <w:spacing w:after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