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48"/>
          <w:szCs w:val="48"/>
        </w:rPr>
      </w:pPr>
      <w:bookmarkStart w:colFirst="0" w:colLast="0" w:name="_1wxp3qwilqpc" w:id="0"/>
      <w:bookmarkEnd w:id="0"/>
      <w:r w:rsidDel="00000000" w:rsidR="00000000" w:rsidRPr="00000000">
        <w:rPr>
          <w:sz w:val="48"/>
          <w:szCs w:val="48"/>
          <w:rtl w:val="0"/>
        </w:rPr>
        <w:t xml:space="preserve">Выставка «Советские православные иконы: исчезающее наследие»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15 февраля, во вторник, в РГГУ состоится открытие выставки советских икон, спасенных в ходе исследовательских экспедиций в 2021 году и отреставрированных сотрудниками Учебно-научного центра визуальных исследований Средневековья и Нового времени.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Выставка «Советские православные иконы: исчезающее наследие» — это начало масштабного проекта по сохранению культурного и исторического достояния России. Посетителей ждут необычные экспонаты, образцы удивительных ремесленных практик. От создателей выставки зрители узнают о феномене «советской иконы», об экспедициях, об особенностях реставрации образов и о перспективах проекта, который будет развиваться в РГГУ.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«В 2021 году наш Центр начал большой проект по изучению, спасению и экспонированию народных икон эпохи СССР. В ближайшие годы этот проект будет развиваться не только в Москве, но и в российских регионах, со многими партнерами, а РГГУ и наш Центр визуальных исследований должны стать главными структурами этого масштабного научного и культурного процесса», — отметил директор УНЦ визуальных исследований Средневековья и Нового времени, куратор выставки Дмитрий Антонов.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Организатором мероприятия выступают УНЦ визуальных исследований Средневековья и Нового времени факультета культурологии РГГУ и Музейный центр РГГУ. Партнером выставки стало научное издательство «Индрик». Куратор выставки – директор УНЦ визуальных исследований Средневековья и Нового времени Дмитрий Антонов.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Выставка продлится в РГГУ до 26 февраля.</w:t>
      </w:r>
    </w:p>
    <w:p w:rsidR="00000000" w:rsidDel="00000000" w:rsidP="00000000" w:rsidRDefault="00000000" w:rsidRPr="00000000" w14:paraId="00000007">
      <w:pPr>
        <w:pStyle w:val="Heading3"/>
        <w:rPr>
          <w:b w:val="1"/>
          <w:sz w:val="32"/>
          <w:szCs w:val="32"/>
        </w:rPr>
      </w:pPr>
      <w:bookmarkStart w:colFirst="0" w:colLast="0" w:name="_3vk5p7diago1" w:id="1"/>
      <w:bookmarkEnd w:id="1"/>
      <w:r w:rsidDel="00000000" w:rsidR="00000000" w:rsidRPr="00000000">
        <w:rPr>
          <w:rtl w:val="0"/>
        </w:rPr>
        <w:t xml:space="preserve">Контакты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Центр визуальных исследований Средневековья и Нового времени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Телефон: 8(495)250-65-63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Почта для связи: antonov-dmitriy@list.ru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По вопросам аккредитации, получения разрешения на фото- и видеосъемку на территории РГГУ просьба обращаться по электронной почте press@rggu.ru и телефону +7 (495) 250-62-59.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Подробнее…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"/>
      </w:rPr>
    </w:rPrDefault>
    <w:pPrDefault>
      <w:pPr>
        <w:spacing w:after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suh.ru/education/culture/center-for-visual-studies-of-the-middle-ages-and-modern-times/" TargetMode="External"/><Relationship Id="rId7" Type="http://schemas.openxmlformats.org/officeDocument/2006/relationships/hyperlink" Target="https://www.rsuh.ru/press_centr/for_massmedi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