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3"/>
        <w:ind w:right="430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>
      <w:pPr>
        <w:spacing w:before="170"/>
        <w:ind w:left="232" w:right="162" w:firstLine="720"/>
        <w:jc w:val="both"/>
        <w:rPr>
          <w:b/>
          <w:sz w:val="28"/>
        </w:rPr>
      </w:pPr>
      <w:r>
        <w:rPr>
          <w:sz w:val="28"/>
        </w:rPr>
        <w:t xml:space="preserve">Учебно-научный центр «Новая Россия. История постсоветской России» приглашает Вас принять участие в работе </w:t>
      </w:r>
      <w:r>
        <w:rPr>
          <w:b/>
          <w:sz w:val="28"/>
        </w:rPr>
        <w:t>международной научной</w:t>
      </w:r>
      <w:r>
        <w:rPr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«СССР: наследие».</w:t>
      </w:r>
    </w:p>
    <w:p>
      <w:pPr>
        <w:pStyle w:val="5"/>
        <w:rPr>
          <w:b/>
        </w:rPr>
      </w:pPr>
    </w:p>
    <w:p>
      <w:pPr>
        <w:ind w:left="772"/>
        <w:rPr>
          <w:b/>
          <w:sz w:val="28"/>
        </w:rPr>
      </w:pPr>
      <w:r>
        <w:rPr>
          <w:sz w:val="28"/>
          <w:u w:val="single"/>
        </w:rPr>
        <w:t>Дата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конференции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</w:p>
    <w:p>
      <w:pPr>
        <w:pStyle w:val="5"/>
        <w:spacing w:before="3"/>
        <w:rPr>
          <w:b/>
          <w:sz w:val="20"/>
        </w:rPr>
      </w:pPr>
    </w:p>
    <w:p>
      <w:pPr>
        <w:pStyle w:val="2"/>
        <w:spacing w:before="89"/>
        <w:ind w:left="232" w:right="166" w:firstLine="540"/>
        <w:jc w:val="both"/>
      </w:pPr>
      <w:r>
        <w:rPr>
          <w:b w:val="0"/>
          <w:u w:val="single"/>
        </w:rPr>
        <w:t>Место</w:t>
      </w:r>
      <w:r>
        <w:rPr>
          <w:b w:val="0"/>
          <w:spacing w:val="1"/>
          <w:u w:val="single"/>
        </w:rPr>
        <w:t xml:space="preserve"> </w:t>
      </w:r>
      <w:r>
        <w:rPr>
          <w:b w:val="0"/>
          <w:u w:val="single"/>
        </w:rPr>
        <w:t>проведения:</w:t>
      </w:r>
      <w:r>
        <w:rPr>
          <w:b w:val="0"/>
          <w:spacing w:val="1"/>
        </w:rPr>
        <w:t xml:space="preserve"> </w:t>
      </w:r>
      <w:r>
        <w:t>город Москва, ул. Чаянова, д. 15 (Миусская пл., д. 15, корп. 6, 6-й этаж, зал учёного совета)</w:t>
      </w:r>
    </w:p>
    <w:p>
      <w:pPr>
        <w:pStyle w:val="5"/>
        <w:spacing w:before="4"/>
        <w:rPr>
          <w:b/>
          <w:sz w:val="25"/>
        </w:rPr>
      </w:pPr>
    </w:p>
    <w:p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2021 г. исполнится 30 лет со времени распада СССР, а в декабре 2022 г. – столетие со времени образования СССР. Эти юбилейные даты обречены на общественный резонанс. Наследие СССР, причины и последствия его распада, преемственность между современным российским обществом и советским – все эти проблемы будут обсуждаться на конференции.</w:t>
      </w:r>
    </w:p>
    <w:p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Основные тематические блоки обсуждения</w:t>
      </w:r>
      <w:r>
        <w:rPr>
          <w:sz w:val="28"/>
          <w:szCs w:val="28"/>
        </w:rPr>
        <w:t xml:space="preserve">: 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Причины распада СССР: неизбежность или случайность;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и конституционная структура СССР и РФ: трансформация и преемственность;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структура СССР и РФ: трансформация и преемственность;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отношения: Российская федерация как преемник СССР и новый внешнеполитический игрок;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Военно-промышленное развитие: глубокая модернизация и новые вызовы;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Межнациональные отношения: постсоветская консолидация России и советский опыт;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развитие: постсоветская традиция и российская новизна;</w:t>
      </w:r>
    </w:p>
    <w:p>
      <w:pPr>
        <w:pStyle w:val="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память: идейные споры о советском обществе.</w:t>
      </w:r>
    </w:p>
    <w:p>
      <w:pPr>
        <w:pStyle w:val="5"/>
        <w:ind w:left="119"/>
        <w:rPr>
          <w:rFonts w:hint="default"/>
          <w:sz w:val="20"/>
          <w:lang w:val="en-US"/>
        </w:rPr>
      </w:pPr>
    </w:p>
    <w:p>
      <w:pPr>
        <w:pStyle w:val="5"/>
        <w:rPr>
          <w:rFonts w:hint="default"/>
          <w:sz w:val="20"/>
          <w:lang w:val="en-US"/>
        </w:rPr>
      </w:pPr>
    </w:p>
    <w:p>
      <w:pPr>
        <w:pStyle w:val="5"/>
        <w:ind w:left="119"/>
        <w:rPr>
          <w:rFonts w:hint="default"/>
          <w:sz w:val="28"/>
          <w:szCs w:val="44"/>
          <w:lang w:val="ru-RU"/>
        </w:rPr>
      </w:pPr>
      <w:r>
        <w:rPr>
          <w:rFonts w:hint="default"/>
          <w:sz w:val="20"/>
          <w:lang w:val="en-US"/>
        </w:rPr>
        <w:tab/>
      </w:r>
      <w:r>
        <w:rPr>
          <w:rFonts w:hint="default"/>
          <w:sz w:val="28"/>
          <w:szCs w:val="44"/>
          <w:lang w:val="ru-RU"/>
        </w:rPr>
        <w:t>По итогам конференции планируется публикация.</w:t>
      </w:r>
    </w:p>
    <w:p>
      <w:pPr>
        <w:pStyle w:val="5"/>
        <w:ind w:left="119"/>
        <w:rPr>
          <w:rFonts w:hint="default"/>
          <w:sz w:val="28"/>
          <w:szCs w:val="44"/>
          <w:lang w:val="ru-RU"/>
        </w:rPr>
      </w:pPr>
      <w:r>
        <w:rPr>
          <w:rFonts w:hint="default"/>
          <w:sz w:val="28"/>
          <w:szCs w:val="44"/>
          <w:lang w:val="ru-RU"/>
        </w:rPr>
        <w:tab/>
      </w:r>
      <w:r>
        <w:rPr>
          <w:rFonts w:hint="default"/>
          <w:sz w:val="28"/>
          <w:szCs w:val="44"/>
          <w:lang w:val="ru-RU"/>
        </w:rPr>
        <w:t>Контактный телефон: +7(495)625-62-52</w:t>
      </w: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  <w:r>
        <w:rPr>
          <w:rFonts w:hint="default"/>
          <w:sz w:val="28"/>
          <w:szCs w:val="44"/>
          <w:lang w:val="ru-RU"/>
        </w:rPr>
        <w:t xml:space="preserve">Адрес электронной почты: </w:t>
      </w:r>
      <w:r>
        <w:rPr>
          <w:rFonts w:hint="default"/>
          <w:sz w:val="28"/>
          <w:szCs w:val="44"/>
          <w:lang w:val="en-US"/>
        </w:rPr>
        <w:t>postsov@mail.ru</w:t>
      </w:r>
      <w:r>
        <w:rPr>
          <w:rFonts w:hint="default"/>
          <w:sz w:val="28"/>
          <w:szCs w:val="44"/>
          <w:lang w:val="ru-RU"/>
        </w:rPr>
        <w:t xml:space="preserve"> </w:t>
      </w: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  <w:r>
        <w:rPr>
          <w:rFonts w:hint="default"/>
          <w:sz w:val="28"/>
          <w:szCs w:val="44"/>
          <w:lang w:val="ru-RU"/>
        </w:rPr>
        <w:t>Заявки принимаются до 1 июня 2021 г.</w:t>
      </w: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</w:p>
    <w:p>
      <w:pPr>
        <w:pStyle w:val="5"/>
        <w:rPr>
          <w:rFonts w:hint="default"/>
          <w:sz w:val="28"/>
          <w:szCs w:val="44"/>
          <w:lang w:val="ru-RU"/>
        </w:rPr>
      </w:pPr>
      <w:bookmarkStart w:id="0" w:name="_GoBack"/>
      <w:bookmarkEnd w:id="0"/>
    </w:p>
    <w:p>
      <w:pPr>
        <w:pStyle w:val="5"/>
        <w:rPr>
          <w:rFonts w:hint="default"/>
          <w:sz w:val="28"/>
          <w:szCs w:val="44"/>
          <w:lang w:val="ru-RU"/>
        </w:rPr>
      </w:pPr>
    </w:p>
    <w:p>
      <w:pPr>
        <w:pStyle w:val="5"/>
        <w:ind w:firstLine="720" w:firstLineChars="0"/>
        <w:rPr>
          <w:rFonts w:hint="default"/>
          <w:sz w:val="28"/>
          <w:szCs w:val="44"/>
          <w:lang w:val="ru-RU"/>
        </w:rPr>
      </w:pPr>
      <w:r>
        <w:rPr>
          <w:rFonts w:hint="default"/>
          <w:sz w:val="28"/>
          <w:szCs w:val="44"/>
          <w:lang w:val="ru-RU"/>
        </w:rPr>
        <w:t xml:space="preserve">Ответственный секретарь </w:t>
      </w:r>
      <w:r>
        <w:rPr>
          <w:szCs w:val="28"/>
        </w:rPr>
        <w:t xml:space="preserve">– </w:t>
      </w:r>
      <w:r>
        <w:rPr>
          <w:rFonts w:hint="default"/>
          <w:sz w:val="28"/>
          <w:szCs w:val="44"/>
          <w:lang w:val="ru-RU"/>
        </w:rPr>
        <w:t xml:space="preserve"> Иванов Сергей Сергеевич.</w:t>
      </w:r>
      <w:r>
        <w:rPr>
          <w:rFonts w:hint="default"/>
          <w:sz w:val="28"/>
          <w:szCs w:val="44"/>
          <w:lang w:val="ru-RU"/>
        </w:rPr>
        <w:br w:type="textWrapping"/>
      </w:r>
      <w:r>
        <w:rPr>
          <w:rFonts w:hint="default"/>
          <w:sz w:val="28"/>
          <w:szCs w:val="44"/>
          <w:lang w:val="ru-RU"/>
        </w:rPr>
        <w:tab/>
      </w:r>
    </w:p>
    <w:p>
      <w:pPr>
        <w:rPr>
          <w:rFonts w:hint="default"/>
          <w:sz w:val="28"/>
          <w:szCs w:val="44"/>
          <w:lang w:val="ru-RU"/>
        </w:rPr>
      </w:pPr>
      <w:r>
        <w:rPr>
          <w:rFonts w:hint="default"/>
          <w:sz w:val="28"/>
          <w:szCs w:val="44"/>
          <w:lang w:val="ru-RU"/>
        </w:rPr>
        <w:br w:type="page"/>
      </w:r>
    </w:p>
    <w:p>
      <w:pPr>
        <w:pStyle w:val="5"/>
        <w:ind w:left="119"/>
        <w:rPr>
          <w:rFonts w:hint="default"/>
          <w:sz w:val="28"/>
          <w:szCs w:val="44"/>
          <w:lang w:val="ru-RU"/>
        </w:rPr>
      </w:pPr>
    </w:p>
    <w:p>
      <w:pPr>
        <w:pStyle w:val="2"/>
        <w:spacing w:before="89" w:line="322" w:lineRule="exact"/>
        <w:ind w:left="493" w:right="432"/>
      </w:pPr>
      <w:r>
        <w:t>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участника международной научной</w:t>
      </w:r>
    </w:p>
    <w:p>
      <w:pPr>
        <w:ind w:left="495" w:right="432"/>
        <w:jc w:val="center"/>
        <w:rPr>
          <w:b/>
          <w:sz w:val="28"/>
        </w:rPr>
      </w:pPr>
      <w:r>
        <w:rPr>
          <w:b/>
          <w:sz w:val="28"/>
        </w:rPr>
        <w:t>конференции «СССР: наследие»</w:t>
      </w:r>
    </w:p>
    <w:p>
      <w:pPr>
        <w:pStyle w:val="5"/>
        <w:spacing w:before="2"/>
        <w:rPr>
          <w:b/>
        </w:rPr>
      </w:pPr>
    </w:p>
    <w:tbl>
      <w:tblPr>
        <w:tblStyle w:val="7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9"/>
        <w:gridCol w:w="4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689" w:type="dxa"/>
          </w:tcPr>
          <w:p>
            <w:pPr>
              <w:pStyle w:val="9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468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689" w:type="dxa"/>
          </w:tcPr>
          <w:p>
            <w:pPr>
              <w:pStyle w:val="9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468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689" w:type="dxa"/>
          </w:tcPr>
          <w:p>
            <w:pPr>
              <w:pStyle w:val="9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8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689" w:type="dxa"/>
          </w:tcPr>
          <w:p>
            <w:pPr>
              <w:pStyle w:val="9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468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689" w:type="dxa"/>
          </w:tcPr>
          <w:p>
            <w:pPr>
              <w:pStyle w:val="9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(e-mail)</w:t>
            </w:r>
          </w:p>
        </w:tc>
        <w:tc>
          <w:tcPr>
            <w:tcW w:w="468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689" w:type="dxa"/>
          </w:tcPr>
          <w:p>
            <w:pPr>
              <w:pStyle w:val="9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  <w:tc>
          <w:tcPr>
            <w:tcW w:w="4681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</w:tr>
    </w:tbl>
    <w:p>
      <w:pPr>
        <w:pStyle w:val="5"/>
        <w:spacing w:before="4"/>
        <w:rPr>
          <w:b/>
          <w:sz w:val="27"/>
        </w:rPr>
      </w:pPr>
    </w:p>
    <w:p>
      <w:pPr>
        <w:pStyle w:val="5"/>
        <w:ind w:right="164"/>
        <w:jc w:val="right"/>
      </w:pPr>
      <w:r>
        <w:t>Оргкомитет</w:t>
      </w:r>
    </w:p>
    <w:sectPr>
      <w:pgSz w:w="11910" w:h="16840"/>
      <w:pgMar w:top="760" w:right="68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8C356B"/>
    <w:multiLevelType w:val="multilevel"/>
    <w:tmpl w:val="5C8C356B"/>
    <w:lvl w:ilvl="0" w:tentative="0">
      <w:start w:val="0"/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9"/>
    <w:rsid w:val="00202500"/>
    <w:rsid w:val="00347CC9"/>
    <w:rsid w:val="005F0BE8"/>
    <w:rsid w:val="00883494"/>
    <w:rsid w:val="009B7D83"/>
    <w:rsid w:val="00B47A96"/>
    <w:rsid w:val="0C0A245D"/>
    <w:rsid w:val="1F9B2A2D"/>
    <w:rsid w:val="5F403014"/>
    <w:rsid w:val="640F38D2"/>
    <w:rsid w:val="7AE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495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Title"/>
    <w:basedOn w:val="1"/>
    <w:qFormat/>
    <w:uiPriority w:val="1"/>
    <w:pPr>
      <w:ind w:left="490" w:right="432"/>
      <w:jc w:val="center"/>
    </w:pPr>
    <w:rPr>
      <w:b/>
      <w:bCs/>
      <w:sz w:val="32"/>
      <w:szCs w:val="32"/>
      <w:u w:val="single" w:color="00000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32" w:hanging="361"/>
    </w:pPr>
  </w:style>
  <w:style w:type="paragraph" w:customStyle="1" w:styleId="9">
    <w:name w:val="Table Paragraph"/>
    <w:basedOn w:val="1"/>
    <w:qFormat/>
    <w:uiPriority w:val="1"/>
    <w:pPr>
      <w:ind w:left="107"/>
    </w:pPr>
  </w:style>
  <w:style w:type="paragraph" w:customStyle="1" w:styleId="10">
    <w:name w:val="Заголовок 11"/>
    <w:basedOn w:val="1"/>
    <w:qFormat/>
    <w:uiPriority w:val="1"/>
    <w:pPr>
      <w:ind w:left="928"/>
      <w:outlineLvl w:val="1"/>
    </w:pPr>
    <w:rPr>
      <w:b/>
      <w:bCs/>
      <w:sz w:val="24"/>
      <w:szCs w:val="24"/>
      <w:lang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3085</Characters>
  <Lines>25</Lines>
  <Paragraphs>7</Paragraphs>
  <TotalTime>0</TotalTime>
  <ScaleCrop>false</ScaleCrop>
  <LinksUpToDate>false</LinksUpToDate>
  <CharactersWithSpaces>3619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2021-04-19T15:44:00Z</dcterms:created>
  <dc:creator>NaukaDin</dc:creator>
  <cp:lastModifiedBy>Сергей</cp:lastModifiedBy>
  <dcterms:modified xsi:type="dcterms:W3CDTF">2021-04-27T10:40:47Z</dcterms:modified>
  <dc:title>На сайт Фонда развития отечественного образования,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  <property fmtid="{D5CDD505-2E9C-101B-9397-08002B2CF9AE}" pid="5" name="KSOProductBuildVer">
    <vt:lpwstr>1049-11.2.0.10114</vt:lpwstr>
  </property>
</Properties>
</file>